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27F80" w:rsidP="00827F80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27F80">
        <w:rPr>
          <w:rFonts w:asciiTheme="majorEastAsia" w:eastAsiaTheme="majorEastAsia" w:hAnsiTheme="majorEastAsia" w:hint="eastAsia"/>
          <w:sz w:val="44"/>
          <w:szCs w:val="44"/>
        </w:rPr>
        <w:t>信息通信行业企业诚信自律承诺书</w:t>
      </w:r>
    </w:p>
    <w:p w:rsidR="00827F80" w:rsidRDefault="00827F80" w:rsidP="00827F80">
      <w:pPr>
        <w:spacing w:line="220" w:lineRule="atLeas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为深入贯彻落实国家社会信用体系建设总体部署要求，促进信息通信行业信用体系建设，树立以</w:t>
      </w:r>
      <w:r w:rsidRPr="00827F80">
        <w:rPr>
          <w:rFonts w:ascii="仿宋" w:eastAsia="仿宋" w:hAnsi="仿宋" w:hint="eastAsia"/>
          <w:b/>
          <w:sz w:val="32"/>
          <w:szCs w:val="32"/>
        </w:rPr>
        <w:t>“讲品质、重信用、守承诺”</w:t>
      </w:r>
      <w:r>
        <w:rPr>
          <w:rFonts w:ascii="仿宋" w:eastAsia="仿宋" w:hAnsi="仿宋" w:hint="eastAsia"/>
          <w:sz w:val="32"/>
          <w:szCs w:val="32"/>
        </w:rPr>
        <w:t>为核心的行业诚信经营理念，营造良好的信用环境。自愿承诺：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守法诚信，恪守商业道德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合规经营，依法照章纳税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公平竞争，维护市场秩序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忠实履约，信守合同承诺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保证品质，提供优质服务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节能减排，保护资源环境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安全生产，预防事故发生</w:t>
      </w:r>
    </w:p>
    <w:p w:rsidR="00827F80" w:rsidRPr="00827F80" w:rsidRDefault="00827F80" w:rsidP="00827F80">
      <w:pPr>
        <w:spacing w:line="220" w:lineRule="atLeast"/>
        <w:ind w:firstLine="645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劳资和谐，保障合法权益</w:t>
      </w:r>
    </w:p>
    <w:p w:rsidR="00827F80" w:rsidRPr="00827F80" w:rsidRDefault="00827F80" w:rsidP="00827F80">
      <w:pPr>
        <w:spacing w:line="220" w:lineRule="atLeast"/>
        <w:ind w:firstLine="630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勇于担当，践行社会责任</w:t>
      </w:r>
    </w:p>
    <w:p w:rsidR="00827F80" w:rsidRDefault="00827F80" w:rsidP="00827F80">
      <w:pPr>
        <w:spacing w:line="220" w:lineRule="atLeast"/>
        <w:ind w:firstLine="630"/>
        <w:jc w:val="center"/>
        <w:rPr>
          <w:rFonts w:ascii="黑体" w:eastAsia="黑体" w:hAnsi="黑体"/>
          <w:sz w:val="32"/>
          <w:szCs w:val="32"/>
        </w:rPr>
      </w:pPr>
      <w:r w:rsidRPr="00827F80">
        <w:rPr>
          <w:rFonts w:ascii="黑体" w:eastAsia="黑体" w:hAnsi="黑体" w:hint="eastAsia"/>
          <w:sz w:val="32"/>
          <w:szCs w:val="32"/>
        </w:rPr>
        <w:t>规范自律，接受联合奖惩</w:t>
      </w:r>
    </w:p>
    <w:p w:rsidR="00827F80" w:rsidRDefault="00827F80" w:rsidP="00827F80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本单位将严格履行本承诺，同意将本承诺书在协会网站及相关媒体进行公示，接受政府、行业组织、社会公众和新闻舆论的监督。如有违反，自愿接受政府部门和河北省</w:t>
      </w:r>
      <w:r w:rsidR="009F6641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通信行业协会的联合惩戒，并记入信用档案。</w:t>
      </w:r>
    </w:p>
    <w:p w:rsidR="00090A8D" w:rsidRDefault="00090A8D" w:rsidP="00827F80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</w:p>
    <w:p w:rsidR="00827F80" w:rsidRDefault="00827F80" w:rsidP="00827F80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承诺单位名称</w:t>
      </w:r>
      <w:r w:rsidR="00090A8D">
        <w:rPr>
          <w:rFonts w:ascii="仿宋" w:eastAsia="仿宋" w:hAnsi="仿宋" w:hint="eastAsia"/>
          <w:sz w:val="32"/>
          <w:szCs w:val="32"/>
        </w:rPr>
        <w:t>（加盖公章）：</w:t>
      </w:r>
    </w:p>
    <w:p w:rsidR="00090A8D" w:rsidRDefault="00090A8D" w:rsidP="00827F80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</w:p>
    <w:p w:rsidR="00090A8D" w:rsidRDefault="00090A8D" w:rsidP="00090A8D">
      <w:pPr>
        <w:spacing w:line="220" w:lineRule="atLeas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090A8D" w:rsidRDefault="00090A8D" w:rsidP="00090A8D">
      <w:pPr>
        <w:spacing w:line="220" w:lineRule="atLeast"/>
        <w:ind w:leftChars="2850" w:left="627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年   月  日</w:t>
      </w:r>
    </w:p>
    <w:p w:rsidR="00073233" w:rsidRPr="003B6246" w:rsidRDefault="00073233" w:rsidP="00073233">
      <w:pPr>
        <w:spacing w:line="22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3B6246">
        <w:rPr>
          <w:rFonts w:ascii="仿宋" w:eastAsia="仿宋" w:hAnsi="仿宋" w:hint="eastAsia"/>
          <w:b/>
          <w:sz w:val="28"/>
          <w:szCs w:val="28"/>
        </w:rPr>
        <w:lastRenderedPageBreak/>
        <w:t>说  明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适用范围：企业、事业单位及其他经济组织。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提交诚信自律承诺书需法定代表人签字并加盖公章，非会员单位需提交公司简介及营业执照。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诚信自律承诺书将在河北省</w:t>
      </w:r>
      <w:r w:rsidR="009F6641">
        <w:rPr>
          <w:rFonts w:ascii="仿宋" w:eastAsia="仿宋" w:hAnsi="仿宋" w:hint="eastAsia"/>
          <w:sz w:val="28"/>
          <w:szCs w:val="28"/>
        </w:rPr>
        <w:t>信息</w:t>
      </w:r>
      <w:r w:rsidRPr="003B6246">
        <w:rPr>
          <w:rFonts w:ascii="仿宋" w:eastAsia="仿宋" w:hAnsi="仿宋" w:hint="eastAsia"/>
          <w:sz w:val="28"/>
          <w:szCs w:val="28"/>
        </w:rPr>
        <w:t>通信行业协会网站及相关媒体进行公示。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如违反承诺，视情况将被列入行业信用黑名单。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本承诺书一式两份，一份交由河北省</w:t>
      </w:r>
      <w:r w:rsidR="009F6641">
        <w:rPr>
          <w:rFonts w:ascii="仿宋" w:eastAsia="仿宋" w:hAnsi="仿宋" w:hint="eastAsia"/>
          <w:sz w:val="28"/>
          <w:szCs w:val="28"/>
        </w:rPr>
        <w:t>信息</w:t>
      </w:r>
      <w:r w:rsidRPr="003B6246">
        <w:rPr>
          <w:rFonts w:ascii="仿宋" w:eastAsia="仿宋" w:hAnsi="仿宋" w:hint="eastAsia"/>
          <w:sz w:val="28"/>
          <w:szCs w:val="28"/>
        </w:rPr>
        <w:t>通信行业协会，一份由企业保管。</w:t>
      </w:r>
    </w:p>
    <w:p w:rsidR="00073233" w:rsidRPr="003B6246" w:rsidRDefault="00073233" w:rsidP="0007323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B6246">
        <w:rPr>
          <w:rFonts w:ascii="仿宋" w:eastAsia="仿宋" w:hAnsi="仿宋" w:hint="eastAsia"/>
          <w:sz w:val="28"/>
          <w:szCs w:val="28"/>
        </w:rPr>
        <w:t>最终解释权归河北省</w:t>
      </w:r>
      <w:r w:rsidR="00850F98">
        <w:rPr>
          <w:rFonts w:ascii="仿宋" w:eastAsia="仿宋" w:hAnsi="仿宋" w:hint="eastAsia"/>
          <w:sz w:val="28"/>
          <w:szCs w:val="28"/>
        </w:rPr>
        <w:t>信息</w:t>
      </w:r>
      <w:r w:rsidRPr="003B6246">
        <w:rPr>
          <w:rFonts w:ascii="仿宋" w:eastAsia="仿宋" w:hAnsi="仿宋" w:hint="eastAsia"/>
          <w:sz w:val="28"/>
          <w:szCs w:val="28"/>
        </w:rPr>
        <w:t>通信行业协会所有。</w:t>
      </w:r>
    </w:p>
    <w:sectPr w:rsidR="00073233" w:rsidRPr="003B62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61" w:rsidRDefault="00DE5061" w:rsidP="00850F98">
      <w:pPr>
        <w:spacing w:after="0"/>
      </w:pPr>
      <w:r>
        <w:separator/>
      </w:r>
    </w:p>
  </w:endnote>
  <w:endnote w:type="continuationSeparator" w:id="0">
    <w:p w:rsidR="00DE5061" w:rsidRDefault="00DE5061" w:rsidP="00850F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61" w:rsidRDefault="00DE5061" w:rsidP="00850F98">
      <w:pPr>
        <w:spacing w:after="0"/>
      </w:pPr>
      <w:r>
        <w:separator/>
      </w:r>
    </w:p>
  </w:footnote>
  <w:footnote w:type="continuationSeparator" w:id="0">
    <w:p w:rsidR="00DE5061" w:rsidRDefault="00DE5061" w:rsidP="00850F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67A"/>
    <w:multiLevelType w:val="hybridMultilevel"/>
    <w:tmpl w:val="E37459CE"/>
    <w:lvl w:ilvl="0" w:tplc="539AC6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233"/>
    <w:rsid w:val="00090A8D"/>
    <w:rsid w:val="00323B43"/>
    <w:rsid w:val="003249EB"/>
    <w:rsid w:val="003B6246"/>
    <w:rsid w:val="003D37D8"/>
    <w:rsid w:val="00426133"/>
    <w:rsid w:val="004358AB"/>
    <w:rsid w:val="00544C73"/>
    <w:rsid w:val="005E6C5B"/>
    <w:rsid w:val="006A6C64"/>
    <w:rsid w:val="00827F80"/>
    <w:rsid w:val="00850F98"/>
    <w:rsid w:val="008B7726"/>
    <w:rsid w:val="009F6641"/>
    <w:rsid w:val="00A22A76"/>
    <w:rsid w:val="00D31D50"/>
    <w:rsid w:val="00D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50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0F9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0F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0F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2018-11-30T03:28:00Z</dcterms:modified>
</cp:coreProperties>
</file>